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78B" w:rsidRPr="00B0378B" w:rsidRDefault="00B0378B" w:rsidP="00B0378B">
      <w:pPr>
        <w:spacing w:after="0" w:line="240" w:lineRule="auto"/>
        <w:jc w:val="center"/>
        <w:textAlignment w:val="baseline"/>
        <w:rPr>
          <w:rFonts w:ascii="Arial" w:eastAsia="Times New Roman" w:hAnsi="Arial" w:cs="Arial"/>
          <w:color w:val="000000"/>
          <w:sz w:val="18"/>
          <w:szCs w:val="18"/>
          <w:lang w:eastAsia="it-IT"/>
        </w:rPr>
      </w:pPr>
      <w:r w:rsidRPr="00B0378B">
        <w:rPr>
          <w:rFonts w:ascii="Arial" w:eastAsia="Times New Roman" w:hAnsi="Arial" w:cs="Arial"/>
          <w:b/>
          <w:bCs/>
          <w:color w:val="000000"/>
          <w:sz w:val="18"/>
          <w:szCs w:val="18"/>
          <w:bdr w:val="none" w:sz="0" w:space="0" w:color="auto" w:frame="1"/>
          <w:lang w:eastAsia="it-IT"/>
        </w:rPr>
        <w:t>Tribunale di Roma, sez. VIII Civile, sentenza 22 ottobre 2014</w:t>
      </w:r>
      <w:r w:rsidRPr="00B0378B">
        <w:rPr>
          <w:rFonts w:ascii="Arial" w:eastAsia="Times New Roman" w:hAnsi="Arial" w:cs="Arial"/>
          <w:color w:val="000000"/>
          <w:sz w:val="18"/>
          <w:szCs w:val="18"/>
          <w:lang w:eastAsia="it-IT"/>
        </w:rPr>
        <w:br/>
      </w:r>
      <w:r w:rsidRPr="00B0378B">
        <w:rPr>
          <w:rFonts w:ascii="Arial" w:eastAsia="Times New Roman" w:hAnsi="Arial" w:cs="Arial"/>
          <w:i/>
          <w:iCs/>
          <w:color w:val="000000"/>
          <w:sz w:val="18"/>
          <w:szCs w:val="18"/>
          <w:bdr w:val="none" w:sz="0" w:space="0" w:color="auto" w:frame="1"/>
          <w:lang w:eastAsia="it-IT"/>
        </w:rPr>
        <w:t xml:space="preserve">Giudice </w:t>
      </w:r>
      <w:proofErr w:type="spellStart"/>
      <w:r w:rsidRPr="00B0378B">
        <w:rPr>
          <w:rFonts w:ascii="Arial" w:eastAsia="Times New Roman" w:hAnsi="Arial" w:cs="Arial"/>
          <w:i/>
          <w:iCs/>
          <w:color w:val="000000"/>
          <w:sz w:val="18"/>
          <w:szCs w:val="18"/>
          <w:bdr w:val="none" w:sz="0" w:space="0" w:color="auto" w:frame="1"/>
          <w:lang w:eastAsia="it-IT"/>
        </w:rPr>
        <w:t>Buscema</w:t>
      </w:r>
      <w:proofErr w:type="spellEnd"/>
    </w:p>
    <w:p w:rsidR="00B0378B" w:rsidRDefault="00B0378B" w:rsidP="00B0378B">
      <w:pPr>
        <w:spacing w:after="0" w:line="240" w:lineRule="auto"/>
        <w:jc w:val="center"/>
        <w:textAlignment w:val="baseline"/>
        <w:rPr>
          <w:rFonts w:ascii="Arial" w:eastAsia="Times New Roman" w:hAnsi="Arial" w:cs="Arial"/>
          <w:i/>
          <w:iCs/>
          <w:color w:val="000000"/>
          <w:sz w:val="18"/>
          <w:szCs w:val="18"/>
          <w:bdr w:val="none" w:sz="0" w:space="0" w:color="auto" w:frame="1"/>
          <w:lang w:eastAsia="it-IT"/>
        </w:rPr>
      </w:pPr>
    </w:p>
    <w:p w:rsidR="00B0378B" w:rsidRPr="00B0378B" w:rsidRDefault="00B0378B" w:rsidP="00B0378B">
      <w:pPr>
        <w:spacing w:after="0" w:line="240" w:lineRule="auto"/>
        <w:jc w:val="center"/>
        <w:textAlignment w:val="baseline"/>
        <w:rPr>
          <w:rFonts w:ascii="Arial" w:eastAsia="Times New Roman" w:hAnsi="Arial" w:cs="Arial"/>
          <w:color w:val="000000"/>
          <w:sz w:val="18"/>
          <w:szCs w:val="18"/>
          <w:lang w:eastAsia="it-IT"/>
        </w:rPr>
      </w:pPr>
      <w:r w:rsidRPr="00B0378B">
        <w:rPr>
          <w:rFonts w:ascii="Arial" w:eastAsia="Times New Roman" w:hAnsi="Arial" w:cs="Arial"/>
          <w:i/>
          <w:iCs/>
          <w:color w:val="000000"/>
          <w:sz w:val="18"/>
          <w:szCs w:val="18"/>
          <w:bdr w:val="none" w:sz="0" w:space="0" w:color="auto" w:frame="1"/>
          <w:lang w:eastAsia="it-IT"/>
        </w:rPr>
        <w:t>Premesso che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La controversia è stata incardinata da (…), moglie del defunto (…), per ottenere nei confronti della altre eredi (…) (sorelle), lo scioglimento della comunione ereditaria dei beni relitti;</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Con distinti atti si sono costituite in giudizio le tre convenute le cui difese hanno preliminarmente eccepito l’inammissibilità della domanda giudiziale perché era stato raggiunto un accordo di mediazione fra tutti i coeredi, omologato dal Presidente del Tribunale di Roma con decreto 7 gennaio 2014.</w:t>
      </w:r>
    </w:p>
    <w:p w:rsidR="00B0378B" w:rsidRP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Nel merito, contestavano la domanda.</w:t>
      </w:r>
    </w:p>
    <w:p w:rsidR="00B0378B" w:rsidRPr="00B0378B" w:rsidRDefault="00B0378B" w:rsidP="00B0378B">
      <w:pPr>
        <w:spacing w:after="0" w:line="240" w:lineRule="auto"/>
        <w:jc w:val="center"/>
        <w:textAlignment w:val="baseline"/>
        <w:rPr>
          <w:rFonts w:ascii="Arial" w:eastAsia="Times New Roman" w:hAnsi="Arial" w:cs="Arial"/>
          <w:color w:val="000000"/>
          <w:sz w:val="18"/>
          <w:szCs w:val="18"/>
          <w:lang w:eastAsia="it-IT"/>
        </w:rPr>
      </w:pPr>
      <w:r w:rsidRPr="00B0378B">
        <w:rPr>
          <w:rFonts w:ascii="Arial" w:eastAsia="Times New Roman" w:hAnsi="Arial" w:cs="Arial"/>
          <w:i/>
          <w:iCs/>
          <w:color w:val="000000"/>
          <w:sz w:val="18"/>
          <w:szCs w:val="18"/>
          <w:bdr w:val="none" w:sz="0" w:space="0" w:color="auto" w:frame="1"/>
          <w:lang w:eastAsia="it-IT"/>
        </w:rPr>
        <w:t>Considerato che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E’ documentale la circostanza che (…) ha avviato con le altre parti, dinanzi all’organismo di mediazione Associazione Primavera Forense, un procedimento di mediazione rubricato con n. (…)/2012 per espiare la relativa procedura relativamente alla controversia avente ad oggetto la divisione dei beni relitti del defunto (…);</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Alla prima seduta del 20 luglio 2012 erano presenti tutti i coeredi assistiti dai loro legali, ad eccezione di (…), coniuge del defunto, la quale non presenziava.</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Dal verbale redatto in tale occasione risulta che le parti presenti raggiungevano la conciliazione della lite, stilando un accordo con cui si ripartivano i beni caduti in successione, sottoponendolo alla condizione sospensiva della ratifica del verbale da parte del legale rappresentante di (…) in attesa che il Tribunale le nominasse un amministratore di sostegno;</w:t>
      </w:r>
    </w:p>
    <w:p w:rsidR="00B0378B" w:rsidRP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Risulta altresì che il giorno 18 giugno 2013, presso la sede dell’organismo di mediazione compariva l’avv. (…) nella veste di amministratore di sostegno di (…), in forza di nomina del 5.3.2013 il quale, previa autorizzazione data dal Tribunale con decreto del 4.6.13, ratificava l’accordo raggiunto, portando pertanto a conclusione la procedura.</w:t>
      </w:r>
    </w:p>
    <w:p w:rsidR="00B0378B" w:rsidRPr="00B0378B" w:rsidRDefault="00B0378B" w:rsidP="00B0378B">
      <w:pPr>
        <w:spacing w:after="0" w:line="240" w:lineRule="auto"/>
        <w:jc w:val="center"/>
        <w:textAlignment w:val="baseline"/>
        <w:rPr>
          <w:rFonts w:ascii="Arial" w:eastAsia="Times New Roman" w:hAnsi="Arial" w:cs="Arial"/>
          <w:color w:val="000000"/>
          <w:sz w:val="18"/>
          <w:szCs w:val="18"/>
          <w:lang w:eastAsia="it-IT"/>
        </w:rPr>
      </w:pPr>
      <w:r w:rsidRPr="00B0378B">
        <w:rPr>
          <w:rFonts w:ascii="Arial" w:eastAsia="Times New Roman" w:hAnsi="Arial" w:cs="Arial"/>
          <w:i/>
          <w:iCs/>
          <w:color w:val="000000"/>
          <w:sz w:val="18"/>
          <w:szCs w:val="18"/>
          <w:bdr w:val="none" w:sz="0" w:space="0" w:color="auto" w:frame="1"/>
          <w:lang w:eastAsia="it-IT"/>
        </w:rPr>
        <w:t>Ritenuto che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Il procedimento di mediazione disciplinato dal d.lgs. 28/10, così come novellato dal decreto legge n. 69 del 20133 (convertito dalla legge n. 98 del 2013), ha natura sostanziale, perché destinato a favorire la conclusione di un vero e proprio accordo negoziale tra i potenziali litiganti, ancorché veicolato attraverso un procedimento che tende a favorirlo. Il contesto dove avviene l’accordo ha una rilevanza solo formale, ma non influisce in alcun modo sulla formazione della volontà pattizia, essendo libere le parti di accordarsi o meno, senza alcun potere impositivo (o decisorio) dell’organismo di mediazione;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Ciò trova altresì riscontro nella contestazione che la disciplina dell’istituto in esame ne limita l’operatività alla sola materia dei diritti disponibili, così avvalorandone l’inerenza alla libertà negoziale delle parti e alla loro autonomia negoziale, accordo che può assumere le forme più varie per risolvere la lite, costituendo espressione del potere negoziale delle parti ex art. 1321 c.c., perché attraverso di esso viene regolamentata la situazione giuridica sostanziale (</w:t>
      </w:r>
      <w:proofErr w:type="spellStart"/>
      <w:r w:rsidRPr="00B0378B">
        <w:rPr>
          <w:rFonts w:ascii="Arial" w:eastAsia="Times New Roman" w:hAnsi="Arial" w:cs="Arial"/>
          <w:color w:val="000000"/>
          <w:sz w:val="18"/>
          <w:szCs w:val="18"/>
          <w:lang w:eastAsia="it-IT"/>
        </w:rPr>
        <w:t>Trib</w:t>
      </w:r>
      <w:proofErr w:type="spellEnd"/>
      <w:r w:rsidRPr="00B0378B">
        <w:rPr>
          <w:rFonts w:ascii="Arial" w:eastAsia="Times New Roman" w:hAnsi="Arial" w:cs="Arial"/>
          <w:color w:val="000000"/>
          <w:sz w:val="18"/>
          <w:szCs w:val="18"/>
          <w:lang w:eastAsia="it-IT"/>
        </w:rPr>
        <w:t>. Como, sez. Cantù, ordinanza 2 febbraio 2012);</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Trattandosi di un vero e proprio accordo concluso tra le parti va sottolineato come esso altro non sia, nella maggior parte dei casi, che una vera e propria transazione per così dire</w:t>
      </w:r>
      <w:r w:rsidR="002611FD">
        <w:rPr>
          <w:rFonts w:ascii="Arial" w:eastAsia="Times New Roman" w:hAnsi="Arial" w:cs="Arial"/>
          <w:color w:val="000000"/>
          <w:sz w:val="18"/>
          <w:szCs w:val="18"/>
          <w:lang w:eastAsia="it-IT"/>
        </w:rPr>
        <w:t xml:space="preserve"> </w:t>
      </w:r>
      <w:r w:rsidRPr="00B0378B">
        <w:rPr>
          <w:rFonts w:ascii="Arial" w:eastAsia="Times New Roman" w:hAnsi="Arial" w:cs="Arial"/>
          <w:i/>
          <w:iCs/>
          <w:color w:val="000000"/>
          <w:sz w:val="18"/>
          <w:szCs w:val="18"/>
          <w:bdr w:val="none" w:sz="0" w:space="0" w:color="auto" w:frame="1"/>
          <w:lang w:eastAsia="it-IT"/>
        </w:rPr>
        <w:t>assistita,</w:t>
      </w:r>
      <w:r w:rsidR="002611FD">
        <w:rPr>
          <w:rFonts w:ascii="Arial" w:eastAsia="Times New Roman" w:hAnsi="Arial" w:cs="Arial"/>
          <w:i/>
          <w:iCs/>
          <w:color w:val="000000"/>
          <w:sz w:val="18"/>
          <w:szCs w:val="18"/>
          <w:bdr w:val="none" w:sz="0" w:space="0" w:color="auto" w:frame="1"/>
          <w:lang w:eastAsia="it-IT"/>
        </w:rPr>
        <w:t xml:space="preserve"> </w:t>
      </w:r>
      <w:bookmarkStart w:id="0" w:name="_GoBack"/>
      <w:bookmarkEnd w:id="0"/>
      <w:r w:rsidRPr="00B0378B">
        <w:rPr>
          <w:rFonts w:ascii="Arial" w:eastAsia="Times New Roman" w:hAnsi="Arial" w:cs="Arial"/>
          <w:color w:val="000000"/>
          <w:sz w:val="18"/>
          <w:szCs w:val="18"/>
          <w:lang w:eastAsia="it-IT"/>
        </w:rPr>
        <w:t>ossia garantita dalla presenza dei legali delle parti e da un soggetto terzo, per l’appunto l’organismo di mediazione, il cui ruolo è quello di mediare le posizioni conflittuali per cercare un punto di raccordo soddisfacente per tutti i contendenti, anche attraverso la formulazione di proposte di soluzione della lite;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Lo stesso testo legislativo, nel delineare le caratteristiche e le modalità procedurali della mediazione, fa riferimento in più punti (art. 11) all’</w:t>
      </w:r>
      <w:r w:rsidRPr="00B0378B">
        <w:rPr>
          <w:rFonts w:ascii="Arial" w:eastAsia="Times New Roman" w:hAnsi="Arial" w:cs="Arial"/>
          <w:i/>
          <w:iCs/>
          <w:color w:val="000000"/>
          <w:sz w:val="18"/>
          <w:szCs w:val="18"/>
          <w:bdr w:val="none" w:sz="0" w:space="0" w:color="auto" w:frame="1"/>
          <w:lang w:eastAsia="it-IT"/>
        </w:rPr>
        <w:t>“accordo”</w:t>
      </w:r>
      <w:r w:rsidR="002611FD">
        <w:rPr>
          <w:rFonts w:ascii="Arial" w:eastAsia="Times New Roman" w:hAnsi="Arial" w:cs="Arial"/>
          <w:color w:val="000000"/>
          <w:sz w:val="18"/>
          <w:szCs w:val="18"/>
          <w:lang w:eastAsia="it-IT"/>
        </w:rPr>
        <w:t xml:space="preserve"> </w:t>
      </w:r>
      <w:r w:rsidRPr="00B0378B">
        <w:rPr>
          <w:rFonts w:ascii="Arial" w:eastAsia="Times New Roman" w:hAnsi="Arial" w:cs="Arial"/>
          <w:color w:val="000000"/>
          <w:sz w:val="18"/>
          <w:szCs w:val="18"/>
          <w:lang w:eastAsia="it-IT"/>
        </w:rPr>
        <w:t>amichevole raggiunto, alla “proposta”, all’“accettazione” e, in maniera più esplicita, prescrive che “Se con l’accordo le parti concludono uno dei contratti o compiono uno degli atti previsti dall’art. 2643 del codice civile, per procedere alla trascrizione dello stesso la sottoscrizione del processo verbale deve essere autenticata da un pubblico ufficiale a ciò autorizzato” (art. 11, comma 3, d.lgs. 28/10), a riprova che la disciplina è mutuata da quelli dei contratti;</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Alla luce di quanto si è appena chiarito, non vi è motivo ragionevole per escludere che l’accordo in mediazione possa essere assoggettato, secondo la disciplina generale del contratto, ad una condizione sospensiva ai sensi dell’art. 1353 c.c., come è accaduto nel caso di specie, non ravvisandosi alcuna preclusione o elemento ostativo nei riguardi del contratto di transazione;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Né ha alcun valore giuridico l’argomento speso della difesa dell’attrice teso a inficiare l’accordo perché non conclusosi nel termine previsto dalla normativa, che all’epoca era pari a 4 mesi.</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La difesa attrice, al riguardo, dimostra di non dare i! giusto valore ermeneutico alla disposizione contenuta nell’art. 6 del citato decreto Legislativo 28 laddove, al com</w:t>
      </w:r>
      <w:r w:rsidR="002611FD">
        <w:rPr>
          <w:rFonts w:ascii="Arial" w:eastAsia="Times New Roman" w:hAnsi="Arial" w:cs="Arial"/>
          <w:color w:val="000000"/>
          <w:sz w:val="18"/>
          <w:szCs w:val="18"/>
          <w:lang w:eastAsia="it-IT"/>
        </w:rPr>
        <w:t>ma 1, prescrive(va) che la. procedura di mediazione ha</w:t>
      </w:r>
      <w:r w:rsidRPr="00B0378B">
        <w:rPr>
          <w:rFonts w:ascii="Arial" w:eastAsia="Times New Roman" w:hAnsi="Arial" w:cs="Arial"/>
          <w:color w:val="000000"/>
          <w:sz w:val="18"/>
          <w:szCs w:val="18"/>
          <w:lang w:eastAsia="it-IT"/>
        </w:rPr>
        <w:t xml:space="preserve"> una durata non superiore a 4 mesi.</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Infatti, tale disposizione è strettamente connessa alla condizione di procedib</w:t>
      </w:r>
      <w:r>
        <w:rPr>
          <w:rFonts w:ascii="Arial" w:eastAsia="Times New Roman" w:hAnsi="Arial" w:cs="Arial"/>
          <w:color w:val="000000"/>
          <w:sz w:val="18"/>
          <w:szCs w:val="18"/>
          <w:lang w:eastAsia="it-IT"/>
        </w:rPr>
        <w:t>ilità dell’azione giudiziaria,</w:t>
      </w:r>
      <w:r w:rsidRPr="00B0378B">
        <w:rPr>
          <w:rFonts w:ascii="Arial" w:eastAsia="Times New Roman" w:hAnsi="Arial" w:cs="Arial"/>
          <w:color w:val="000000"/>
          <w:sz w:val="18"/>
          <w:szCs w:val="18"/>
          <w:lang w:eastAsia="it-IT"/>
        </w:rPr>
        <w:t xml:space="preserve"> nel </w:t>
      </w:r>
      <w:r>
        <w:rPr>
          <w:rFonts w:ascii="Arial" w:eastAsia="Times New Roman" w:hAnsi="Arial" w:cs="Arial"/>
          <w:color w:val="000000"/>
          <w:sz w:val="18"/>
          <w:szCs w:val="18"/>
          <w:lang w:eastAsia="it-IT"/>
        </w:rPr>
        <w:t>senso che !a durata massima del</w:t>
      </w:r>
      <w:r w:rsidRPr="00B0378B">
        <w:rPr>
          <w:rFonts w:ascii="Arial" w:eastAsia="Times New Roman" w:hAnsi="Arial" w:cs="Arial"/>
          <w:color w:val="000000"/>
          <w:sz w:val="18"/>
          <w:szCs w:val="18"/>
          <w:lang w:eastAsia="it-IT"/>
        </w:rPr>
        <w:t xml:space="preserve"> procedimento di mediazione è stata stabilita allo scopo di evitare che le p</w:t>
      </w:r>
      <w:r>
        <w:rPr>
          <w:rFonts w:ascii="Arial" w:eastAsia="Times New Roman" w:hAnsi="Arial" w:cs="Arial"/>
          <w:color w:val="000000"/>
          <w:sz w:val="18"/>
          <w:szCs w:val="18"/>
          <w:lang w:eastAsia="it-IT"/>
        </w:rPr>
        <w:t xml:space="preserve">arti fossero assoggettate </w:t>
      </w:r>
      <w:r w:rsidRPr="00B0378B">
        <w:rPr>
          <w:rFonts w:ascii="Arial" w:eastAsia="Times New Roman" w:hAnsi="Arial" w:cs="Arial"/>
          <w:i/>
          <w:iCs/>
          <w:color w:val="000000"/>
          <w:sz w:val="18"/>
          <w:szCs w:val="18"/>
          <w:bdr w:val="none" w:sz="0" w:space="0" w:color="auto" w:frame="1"/>
          <w:lang w:eastAsia="it-IT"/>
        </w:rPr>
        <w:t>sine die</w:t>
      </w:r>
      <w:r>
        <w:rPr>
          <w:rFonts w:ascii="Arial" w:eastAsia="Times New Roman" w:hAnsi="Arial" w:cs="Arial"/>
          <w:color w:val="000000"/>
          <w:sz w:val="18"/>
          <w:szCs w:val="18"/>
          <w:lang w:eastAsia="it-IT"/>
        </w:rPr>
        <w:t xml:space="preserve"> al divieto di</w:t>
      </w:r>
      <w:r w:rsidRPr="00B0378B">
        <w:rPr>
          <w:rFonts w:ascii="Arial" w:eastAsia="Times New Roman" w:hAnsi="Arial" w:cs="Arial"/>
          <w:color w:val="000000"/>
          <w:sz w:val="18"/>
          <w:szCs w:val="18"/>
          <w:lang w:eastAsia="it-IT"/>
        </w:rPr>
        <w:t xml:space="preserve"> rivolgersi all’Auto</w:t>
      </w:r>
      <w:r>
        <w:rPr>
          <w:rFonts w:ascii="Arial" w:eastAsia="Times New Roman" w:hAnsi="Arial" w:cs="Arial"/>
          <w:color w:val="000000"/>
          <w:sz w:val="18"/>
          <w:szCs w:val="18"/>
          <w:lang w:eastAsia="it-IT"/>
        </w:rPr>
        <w:t>rità Giudiziaria se non dopo</w:t>
      </w:r>
      <w:r w:rsidRPr="00B0378B">
        <w:rPr>
          <w:rFonts w:ascii="Arial" w:eastAsia="Times New Roman" w:hAnsi="Arial" w:cs="Arial"/>
          <w:color w:val="000000"/>
          <w:sz w:val="18"/>
          <w:szCs w:val="18"/>
          <w:lang w:eastAsia="it-IT"/>
        </w:rPr>
        <w:t xml:space="preserve"> aver</w:t>
      </w:r>
      <w:r>
        <w:rPr>
          <w:rFonts w:ascii="Arial" w:eastAsia="Times New Roman" w:hAnsi="Arial" w:cs="Arial"/>
          <w:color w:val="000000"/>
          <w:sz w:val="18"/>
          <w:szCs w:val="18"/>
          <w:lang w:eastAsia="it-IT"/>
        </w:rPr>
        <w:t xml:space="preserve"> fatto ricorso alla procedura</w:t>
      </w:r>
      <w:r w:rsidRPr="00B0378B">
        <w:rPr>
          <w:rFonts w:ascii="Arial" w:eastAsia="Times New Roman" w:hAnsi="Arial" w:cs="Arial"/>
          <w:color w:val="000000"/>
          <w:sz w:val="18"/>
          <w:szCs w:val="18"/>
          <w:lang w:eastAsia="it-IT"/>
        </w:rPr>
        <w:t xml:space="preserve"> di med</w:t>
      </w:r>
      <w:r>
        <w:rPr>
          <w:rFonts w:ascii="Arial" w:eastAsia="Times New Roman" w:hAnsi="Arial" w:cs="Arial"/>
          <w:color w:val="000000"/>
          <w:sz w:val="18"/>
          <w:szCs w:val="18"/>
          <w:lang w:eastAsia="it-IT"/>
        </w:rPr>
        <w:t>iazione, la cui durata massima,</w:t>
      </w:r>
      <w:r w:rsidRPr="00B0378B">
        <w:rPr>
          <w:rFonts w:ascii="Arial" w:eastAsia="Times New Roman" w:hAnsi="Arial" w:cs="Arial"/>
          <w:color w:val="000000"/>
          <w:sz w:val="18"/>
          <w:szCs w:val="18"/>
          <w:lang w:eastAsia="it-IT"/>
        </w:rPr>
        <w:t xml:space="preserve"> perciò,</w:t>
      </w:r>
      <w:r>
        <w:rPr>
          <w:rFonts w:ascii="Arial" w:eastAsia="Times New Roman" w:hAnsi="Arial" w:cs="Arial"/>
          <w:color w:val="000000"/>
          <w:sz w:val="18"/>
          <w:szCs w:val="18"/>
          <w:lang w:eastAsia="it-IT"/>
        </w:rPr>
        <w:t xml:space="preserve"> è stata</w:t>
      </w:r>
      <w:r w:rsidRPr="00B0378B">
        <w:rPr>
          <w:rFonts w:ascii="Arial" w:eastAsia="Times New Roman" w:hAnsi="Arial" w:cs="Arial"/>
          <w:color w:val="000000"/>
          <w:sz w:val="18"/>
          <w:szCs w:val="18"/>
          <w:lang w:eastAsia="it-IT"/>
        </w:rPr>
        <w:t xml:space="preserve"> fissata in 4 mesi (oggi 3 mesi);</w:t>
      </w:r>
    </w:p>
    <w:p w:rsidR="00B0378B" w:rsidRP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Ne consegue che tale</w:t>
      </w:r>
      <w:r w:rsidRPr="00B0378B">
        <w:rPr>
          <w:rFonts w:ascii="Arial" w:eastAsia="Times New Roman" w:hAnsi="Arial" w:cs="Arial"/>
          <w:color w:val="000000"/>
          <w:sz w:val="18"/>
          <w:szCs w:val="18"/>
          <w:lang w:eastAsia="it-IT"/>
        </w:rPr>
        <w:t xml:space="preserve"> </w:t>
      </w:r>
      <w:r>
        <w:rPr>
          <w:rFonts w:ascii="Arial" w:eastAsia="Times New Roman" w:hAnsi="Arial" w:cs="Arial"/>
          <w:color w:val="000000"/>
          <w:sz w:val="18"/>
          <w:szCs w:val="18"/>
          <w:lang w:eastAsia="it-IT"/>
        </w:rPr>
        <w:t>limite temporale non può che</w:t>
      </w:r>
      <w:r w:rsidRPr="00B0378B">
        <w:rPr>
          <w:rFonts w:ascii="Arial" w:eastAsia="Times New Roman" w:hAnsi="Arial" w:cs="Arial"/>
          <w:color w:val="000000"/>
          <w:sz w:val="18"/>
          <w:szCs w:val="18"/>
          <w:lang w:eastAsia="it-IT"/>
        </w:rPr>
        <w:t xml:space="preserve"> operare esclusivamente per l’azionabilità</w:t>
      </w:r>
      <w:r>
        <w:rPr>
          <w:rFonts w:ascii="Arial" w:eastAsia="Times New Roman" w:hAnsi="Arial" w:cs="Arial"/>
          <w:color w:val="000000"/>
          <w:sz w:val="18"/>
          <w:szCs w:val="18"/>
          <w:lang w:eastAsia="it-IT"/>
        </w:rPr>
        <w:t xml:space="preserve"> delle domande</w:t>
      </w:r>
      <w:r w:rsidRPr="00B0378B">
        <w:rPr>
          <w:rFonts w:ascii="Arial" w:eastAsia="Times New Roman" w:hAnsi="Arial" w:cs="Arial"/>
          <w:color w:val="000000"/>
          <w:sz w:val="18"/>
          <w:szCs w:val="18"/>
          <w:lang w:eastAsia="it-IT"/>
        </w:rPr>
        <w:t xml:space="preserve"> in sede</w:t>
      </w:r>
      <w:r>
        <w:rPr>
          <w:rFonts w:ascii="Arial" w:eastAsia="Times New Roman" w:hAnsi="Arial" w:cs="Arial"/>
          <w:color w:val="000000"/>
          <w:sz w:val="18"/>
          <w:szCs w:val="18"/>
          <w:lang w:eastAsia="it-IT"/>
        </w:rPr>
        <w:t xml:space="preserve"> giudiziale</w:t>
      </w:r>
      <w:r w:rsidRPr="00B0378B">
        <w:rPr>
          <w:rFonts w:ascii="Arial" w:eastAsia="Times New Roman" w:hAnsi="Arial" w:cs="Arial"/>
          <w:color w:val="000000"/>
          <w:sz w:val="18"/>
          <w:szCs w:val="18"/>
          <w:lang w:eastAsia="it-IT"/>
        </w:rPr>
        <w:t xml:space="preserve"> e non, viceversa,</w:t>
      </w:r>
      <w:r>
        <w:rPr>
          <w:rFonts w:ascii="Arial" w:eastAsia="Times New Roman" w:hAnsi="Arial" w:cs="Arial"/>
          <w:color w:val="000000"/>
          <w:sz w:val="18"/>
          <w:szCs w:val="18"/>
          <w:lang w:eastAsia="it-IT"/>
        </w:rPr>
        <w:t xml:space="preserve"> costituire un limite temporale</w:t>
      </w:r>
      <w:r w:rsidRPr="00B0378B">
        <w:rPr>
          <w:rFonts w:ascii="Arial" w:eastAsia="Times New Roman" w:hAnsi="Arial" w:cs="Arial"/>
          <w:color w:val="000000"/>
          <w:sz w:val="18"/>
          <w:szCs w:val="18"/>
          <w:lang w:eastAsia="it-IT"/>
        </w:rPr>
        <w:t xml:space="preserve"> per la formazione dell’accordo.</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t>In buona sostanza si intende dire che</w:t>
      </w:r>
      <w:r w:rsidRPr="00B0378B">
        <w:rPr>
          <w:rFonts w:ascii="Arial" w:eastAsia="Times New Roman" w:hAnsi="Arial" w:cs="Arial"/>
          <w:color w:val="000000"/>
          <w:sz w:val="18"/>
          <w:szCs w:val="18"/>
          <w:lang w:eastAsia="it-IT"/>
        </w:rPr>
        <w:t xml:space="preserve"> l’operatività</w:t>
      </w:r>
      <w:r>
        <w:rPr>
          <w:rFonts w:ascii="Arial" w:eastAsia="Times New Roman" w:hAnsi="Arial" w:cs="Arial"/>
          <w:color w:val="000000"/>
          <w:sz w:val="18"/>
          <w:szCs w:val="18"/>
          <w:lang w:eastAsia="it-IT"/>
        </w:rPr>
        <w:t xml:space="preserve"> del termine di</w:t>
      </w:r>
      <w:r w:rsidRPr="00B0378B">
        <w:rPr>
          <w:rFonts w:ascii="Arial" w:eastAsia="Times New Roman" w:hAnsi="Arial" w:cs="Arial"/>
          <w:color w:val="000000"/>
          <w:sz w:val="18"/>
          <w:szCs w:val="18"/>
          <w:lang w:eastAsia="it-IT"/>
        </w:rPr>
        <w:t xml:space="preserve"> durata della medi</w:t>
      </w:r>
      <w:r>
        <w:rPr>
          <w:rFonts w:ascii="Arial" w:eastAsia="Times New Roman" w:hAnsi="Arial" w:cs="Arial"/>
          <w:color w:val="000000"/>
          <w:sz w:val="18"/>
          <w:szCs w:val="18"/>
          <w:lang w:eastAsia="it-IT"/>
        </w:rPr>
        <w:t>azione involge solo gli aspetti</w:t>
      </w:r>
      <w:r w:rsidRPr="00B0378B">
        <w:rPr>
          <w:rFonts w:ascii="Arial" w:eastAsia="Times New Roman" w:hAnsi="Arial" w:cs="Arial"/>
          <w:color w:val="000000"/>
          <w:sz w:val="18"/>
          <w:szCs w:val="18"/>
          <w:lang w:eastAsia="it-IT"/>
        </w:rPr>
        <w:t xml:space="preserve"> procedurali dell’istituto e non, come è</w:t>
      </w:r>
      <w:r>
        <w:rPr>
          <w:rFonts w:ascii="Arial" w:eastAsia="Times New Roman" w:hAnsi="Arial" w:cs="Arial"/>
          <w:color w:val="000000"/>
          <w:sz w:val="18"/>
          <w:szCs w:val="18"/>
          <w:lang w:eastAsia="it-IT"/>
        </w:rPr>
        <w:t xml:space="preserve"> nel caso in esame, gli aspetti</w:t>
      </w:r>
      <w:r w:rsidRPr="00B0378B">
        <w:rPr>
          <w:rFonts w:ascii="Arial" w:eastAsia="Times New Roman" w:hAnsi="Arial" w:cs="Arial"/>
          <w:color w:val="000000"/>
          <w:sz w:val="18"/>
          <w:szCs w:val="18"/>
          <w:lang w:eastAsia="it-IT"/>
        </w:rPr>
        <w:t xml:space="preserve"> sostanziali de</w:t>
      </w:r>
      <w:r>
        <w:rPr>
          <w:rFonts w:ascii="Arial" w:eastAsia="Times New Roman" w:hAnsi="Arial" w:cs="Arial"/>
          <w:color w:val="000000"/>
          <w:sz w:val="18"/>
          <w:szCs w:val="18"/>
          <w:lang w:eastAsia="it-IT"/>
        </w:rPr>
        <w:t>ll’accordo, i cui effetti sono</w:t>
      </w:r>
      <w:r w:rsidRPr="00B0378B">
        <w:rPr>
          <w:rFonts w:ascii="Arial" w:eastAsia="Times New Roman" w:hAnsi="Arial" w:cs="Arial"/>
          <w:color w:val="000000"/>
          <w:sz w:val="18"/>
          <w:szCs w:val="18"/>
          <w:lang w:eastAsia="it-IT"/>
        </w:rPr>
        <w:t xml:space="preserve"> stati pattiziamente sot</w:t>
      </w:r>
      <w:r>
        <w:rPr>
          <w:rFonts w:ascii="Arial" w:eastAsia="Times New Roman" w:hAnsi="Arial" w:cs="Arial"/>
          <w:color w:val="000000"/>
          <w:sz w:val="18"/>
          <w:szCs w:val="18"/>
          <w:lang w:eastAsia="it-IT"/>
        </w:rPr>
        <w:t>toposti a condizione sospensiva</w:t>
      </w:r>
      <w:r w:rsidRPr="00B0378B">
        <w:rPr>
          <w:rFonts w:ascii="Arial" w:eastAsia="Times New Roman" w:hAnsi="Arial" w:cs="Arial"/>
          <w:color w:val="000000"/>
          <w:sz w:val="18"/>
          <w:szCs w:val="18"/>
          <w:lang w:eastAsia="it-IT"/>
        </w:rPr>
        <w:t xml:space="preserve"> senza fissazione di un termine per il verificarsi della condizione;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L’ulterio</w:t>
      </w:r>
      <w:r>
        <w:rPr>
          <w:rFonts w:ascii="Arial" w:eastAsia="Times New Roman" w:hAnsi="Arial" w:cs="Arial"/>
          <w:color w:val="000000"/>
          <w:sz w:val="18"/>
          <w:szCs w:val="18"/>
          <w:lang w:eastAsia="it-IT"/>
        </w:rPr>
        <w:t>re domanda tesa a far annullare</w:t>
      </w:r>
      <w:r w:rsidRPr="00B0378B">
        <w:rPr>
          <w:rFonts w:ascii="Arial" w:eastAsia="Times New Roman" w:hAnsi="Arial" w:cs="Arial"/>
          <w:color w:val="000000"/>
          <w:sz w:val="18"/>
          <w:szCs w:val="18"/>
          <w:lang w:eastAsia="it-IT"/>
        </w:rPr>
        <w:t xml:space="preserve"> l’accordo di mediazione per un preteso</w:t>
      </w:r>
      <w:r>
        <w:rPr>
          <w:rFonts w:ascii="Arial" w:eastAsia="Times New Roman" w:hAnsi="Arial" w:cs="Arial"/>
          <w:color w:val="000000"/>
          <w:sz w:val="18"/>
          <w:szCs w:val="18"/>
          <w:lang w:eastAsia="it-IT"/>
        </w:rPr>
        <w:t xml:space="preserve"> vizio del consenso è anch’essa</w:t>
      </w:r>
      <w:r w:rsidRPr="00B0378B">
        <w:rPr>
          <w:rFonts w:ascii="Arial" w:eastAsia="Times New Roman" w:hAnsi="Arial" w:cs="Arial"/>
          <w:color w:val="000000"/>
          <w:sz w:val="18"/>
          <w:szCs w:val="18"/>
          <w:lang w:eastAsia="it-IT"/>
        </w:rPr>
        <w:t xml:space="preserve"> infondata.</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Al riguardo, l’errore che la parte attrice evidenzia sarebbe consistito nell’aver fatto affidamento, nella stima dei valori mobiliari, al loro valore nominale e non invece al valore di mercato (cfr. comp</w:t>
      </w:r>
      <w:r>
        <w:rPr>
          <w:rFonts w:ascii="Arial" w:eastAsia="Times New Roman" w:hAnsi="Arial" w:cs="Arial"/>
          <w:color w:val="000000"/>
          <w:sz w:val="18"/>
          <w:szCs w:val="18"/>
          <w:lang w:eastAsia="it-IT"/>
        </w:rPr>
        <w:t>arsa di costituzione e risposta</w:t>
      </w:r>
      <w:r w:rsidRPr="00B0378B">
        <w:rPr>
          <w:rFonts w:ascii="Arial" w:eastAsia="Times New Roman" w:hAnsi="Arial" w:cs="Arial"/>
          <w:color w:val="000000"/>
          <w:sz w:val="18"/>
          <w:szCs w:val="18"/>
          <w:lang w:eastAsia="it-IT"/>
        </w:rPr>
        <w:t xml:space="preserve"> 14.1.14, pag. 15);</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Pr>
          <w:rFonts w:ascii="Arial" w:eastAsia="Times New Roman" w:hAnsi="Arial" w:cs="Arial"/>
          <w:color w:val="000000"/>
          <w:sz w:val="18"/>
          <w:szCs w:val="18"/>
          <w:lang w:eastAsia="it-IT"/>
        </w:rPr>
        <w:lastRenderedPageBreak/>
        <w:t>Come la Suprema. Corte ha</w:t>
      </w:r>
      <w:r w:rsidRPr="00B0378B">
        <w:rPr>
          <w:rFonts w:ascii="Arial" w:eastAsia="Times New Roman" w:hAnsi="Arial" w:cs="Arial"/>
          <w:color w:val="000000"/>
          <w:sz w:val="18"/>
          <w:szCs w:val="18"/>
          <w:lang w:eastAsia="it-IT"/>
        </w:rPr>
        <w:t xml:space="preserve"> affermato in</w:t>
      </w:r>
      <w:r>
        <w:rPr>
          <w:rFonts w:ascii="Arial" w:eastAsia="Times New Roman" w:hAnsi="Arial" w:cs="Arial"/>
          <w:color w:val="000000"/>
          <w:sz w:val="18"/>
          <w:szCs w:val="18"/>
          <w:lang w:eastAsia="it-IT"/>
        </w:rPr>
        <w:t xml:space="preserve"> tema di transazione, “l’errore</w:t>
      </w:r>
      <w:r w:rsidRPr="00B0378B">
        <w:rPr>
          <w:rFonts w:ascii="Arial" w:eastAsia="Times New Roman" w:hAnsi="Arial" w:cs="Arial"/>
          <w:color w:val="000000"/>
          <w:sz w:val="18"/>
          <w:szCs w:val="18"/>
          <w:lang w:eastAsia="it-IT"/>
        </w:rPr>
        <w:t xml:space="preserve"> sulla valutazione economica della cosa in oggetto del contratto non. rientra nella nozione </w:t>
      </w:r>
      <w:r>
        <w:rPr>
          <w:rFonts w:ascii="Arial" w:eastAsia="Times New Roman" w:hAnsi="Arial" w:cs="Arial"/>
          <w:color w:val="000000"/>
          <w:sz w:val="18"/>
          <w:szCs w:val="18"/>
          <w:lang w:eastAsia="it-IT"/>
        </w:rPr>
        <w:t>l’errore</w:t>
      </w:r>
      <w:r w:rsidRPr="00B0378B">
        <w:rPr>
          <w:rFonts w:ascii="Arial" w:eastAsia="Times New Roman" w:hAnsi="Arial" w:cs="Arial"/>
          <w:color w:val="000000"/>
          <w:sz w:val="18"/>
          <w:szCs w:val="18"/>
          <w:lang w:eastAsia="it-IT"/>
        </w:rPr>
        <w:t xml:space="preserve"> di</w:t>
      </w:r>
      <w:r>
        <w:rPr>
          <w:rFonts w:ascii="Arial" w:eastAsia="Times New Roman" w:hAnsi="Arial" w:cs="Arial"/>
          <w:color w:val="000000"/>
          <w:sz w:val="18"/>
          <w:szCs w:val="18"/>
          <w:lang w:eastAsia="it-IT"/>
        </w:rPr>
        <w:t xml:space="preserve"> fatto idoneo a giustificare</w:t>
      </w:r>
      <w:r w:rsidRPr="00B0378B">
        <w:rPr>
          <w:rFonts w:ascii="Arial" w:eastAsia="Times New Roman" w:hAnsi="Arial" w:cs="Arial"/>
          <w:color w:val="000000"/>
          <w:sz w:val="18"/>
          <w:szCs w:val="18"/>
          <w:lang w:eastAsia="it-IT"/>
        </w:rPr>
        <w:t xml:space="preserve"> u</w:t>
      </w:r>
      <w:r>
        <w:rPr>
          <w:rFonts w:ascii="Arial" w:eastAsia="Times New Roman" w:hAnsi="Arial" w:cs="Arial"/>
          <w:color w:val="000000"/>
          <w:sz w:val="18"/>
          <w:szCs w:val="18"/>
          <w:lang w:eastAsia="it-IT"/>
        </w:rPr>
        <w:t>na pronuncia di annullamento</w:t>
      </w:r>
      <w:r w:rsidRPr="00B0378B">
        <w:rPr>
          <w:rFonts w:ascii="Arial" w:eastAsia="Times New Roman" w:hAnsi="Arial" w:cs="Arial"/>
          <w:color w:val="000000"/>
          <w:sz w:val="18"/>
          <w:szCs w:val="18"/>
          <w:lang w:eastAsia="it-IT"/>
        </w:rPr>
        <w:t xml:space="preserve"> del contratto, in quanto il difetto di qualità della cosa deve attenere solo ai dirit</w:t>
      </w:r>
      <w:r>
        <w:rPr>
          <w:rFonts w:ascii="Arial" w:eastAsia="Times New Roman" w:hAnsi="Arial" w:cs="Arial"/>
          <w:color w:val="000000"/>
          <w:sz w:val="18"/>
          <w:szCs w:val="18"/>
          <w:lang w:eastAsia="it-IT"/>
        </w:rPr>
        <w:t>ti ed obblighi che il contratto in concreto sia idoneo</w:t>
      </w:r>
      <w:r w:rsidRPr="00B0378B">
        <w:rPr>
          <w:rFonts w:ascii="Arial" w:eastAsia="Times New Roman" w:hAnsi="Arial" w:cs="Arial"/>
          <w:color w:val="000000"/>
          <w:sz w:val="18"/>
          <w:szCs w:val="18"/>
          <w:lang w:eastAsia="it-IT"/>
        </w:rPr>
        <w:t xml:space="preserve"> ad attribuire, e non al valore economico de</w:t>
      </w:r>
      <w:r>
        <w:rPr>
          <w:rFonts w:ascii="Arial" w:eastAsia="Times New Roman" w:hAnsi="Arial" w:cs="Arial"/>
          <w:color w:val="000000"/>
          <w:sz w:val="18"/>
          <w:szCs w:val="18"/>
          <w:lang w:eastAsia="it-IT"/>
        </w:rPr>
        <w:t>l bene oggetto del contratto,</w:t>
      </w:r>
      <w:r w:rsidRPr="00B0378B">
        <w:rPr>
          <w:rFonts w:ascii="Arial" w:eastAsia="Times New Roman" w:hAnsi="Arial" w:cs="Arial"/>
          <w:color w:val="000000"/>
          <w:sz w:val="18"/>
          <w:szCs w:val="18"/>
          <w:lang w:eastAsia="it-IT"/>
        </w:rPr>
        <w:t xml:space="preserve"> che</w:t>
      </w:r>
      <w:r>
        <w:rPr>
          <w:rFonts w:ascii="Arial" w:eastAsia="Times New Roman" w:hAnsi="Arial" w:cs="Arial"/>
          <w:color w:val="000000"/>
          <w:sz w:val="18"/>
          <w:szCs w:val="18"/>
          <w:lang w:eastAsia="it-IT"/>
        </w:rPr>
        <w:t xml:space="preserve"> afferisce non</w:t>
      </w:r>
      <w:r w:rsidRPr="00B0378B">
        <w:rPr>
          <w:rFonts w:ascii="Arial" w:eastAsia="Times New Roman" w:hAnsi="Arial" w:cs="Arial"/>
          <w:color w:val="000000"/>
          <w:sz w:val="18"/>
          <w:szCs w:val="18"/>
          <w:lang w:eastAsia="it-IT"/>
        </w:rPr>
        <w:t xml:space="preserve"> all’oggetto del contratto ma alla sfera dei motivi in base al quale la parte si è determinata a conc</w:t>
      </w:r>
      <w:r>
        <w:rPr>
          <w:rFonts w:ascii="Arial" w:eastAsia="Times New Roman" w:hAnsi="Arial" w:cs="Arial"/>
          <w:color w:val="000000"/>
          <w:sz w:val="18"/>
          <w:szCs w:val="18"/>
          <w:lang w:eastAsia="it-IT"/>
        </w:rPr>
        <w:t>ludere un determinato accordo, non tutelato con lo strumento dell’annullabilità anche perché non</w:t>
      </w:r>
      <w:r w:rsidRPr="00B0378B">
        <w:rPr>
          <w:rFonts w:ascii="Arial" w:eastAsia="Times New Roman" w:hAnsi="Arial" w:cs="Arial"/>
          <w:color w:val="000000"/>
          <w:sz w:val="18"/>
          <w:szCs w:val="18"/>
          <w:lang w:eastAsia="it-IT"/>
        </w:rPr>
        <w:t xml:space="preserve"> è riconosciuta</w:t>
      </w:r>
      <w:r>
        <w:rPr>
          <w:rFonts w:ascii="Arial" w:eastAsia="Times New Roman" w:hAnsi="Arial" w:cs="Arial"/>
          <w:color w:val="000000"/>
          <w:sz w:val="18"/>
          <w:szCs w:val="18"/>
          <w:lang w:eastAsia="it-IT"/>
        </w:rPr>
        <w:t xml:space="preserve"> dall’ordinamento</w:t>
      </w:r>
      <w:r w:rsidRPr="00B0378B">
        <w:rPr>
          <w:rFonts w:ascii="Arial" w:eastAsia="Times New Roman" w:hAnsi="Arial" w:cs="Arial"/>
          <w:color w:val="000000"/>
          <w:sz w:val="18"/>
          <w:szCs w:val="18"/>
          <w:lang w:eastAsia="it-IT"/>
        </w:rPr>
        <w:t xml:space="preserve"> tutela rispetto</w:t>
      </w:r>
      <w:r>
        <w:rPr>
          <w:rFonts w:ascii="Arial" w:eastAsia="Times New Roman" w:hAnsi="Arial" w:cs="Arial"/>
          <w:color w:val="000000"/>
          <w:sz w:val="18"/>
          <w:szCs w:val="18"/>
          <w:lang w:eastAsia="it-IT"/>
        </w:rPr>
        <w:t xml:space="preserve"> al cattivo uso dell’autonomia</w:t>
      </w:r>
      <w:r w:rsidRPr="00B0378B">
        <w:rPr>
          <w:rFonts w:ascii="Arial" w:eastAsia="Times New Roman" w:hAnsi="Arial" w:cs="Arial"/>
          <w:color w:val="000000"/>
          <w:sz w:val="18"/>
          <w:szCs w:val="18"/>
          <w:lang w:eastAsia="it-IT"/>
        </w:rPr>
        <w:t xml:space="preserve"> contrattuale, e</w:t>
      </w:r>
      <w:r>
        <w:rPr>
          <w:rFonts w:ascii="Arial" w:eastAsia="Times New Roman" w:hAnsi="Arial" w:cs="Arial"/>
          <w:color w:val="000000"/>
          <w:sz w:val="18"/>
          <w:szCs w:val="18"/>
          <w:lang w:eastAsia="it-IT"/>
        </w:rPr>
        <w:t xml:space="preserve"> all’errore</w:t>
      </w:r>
      <w:r w:rsidRPr="00B0378B">
        <w:rPr>
          <w:rFonts w:ascii="Arial" w:eastAsia="Times New Roman" w:hAnsi="Arial" w:cs="Arial"/>
          <w:color w:val="000000"/>
          <w:sz w:val="18"/>
          <w:szCs w:val="18"/>
          <w:lang w:eastAsia="it-IT"/>
        </w:rPr>
        <w:t xml:space="preserve"> sulle  proprie, personali valutazioni, delle quali ciascuno dei contraenti assume il rischio (fattispecie relativa ad una transazione. impugnala successivamente da una delle parti perché il valore dei beni ottenuti a seguito delia tra</w:t>
      </w:r>
      <w:r>
        <w:rPr>
          <w:rFonts w:ascii="Arial" w:eastAsia="Times New Roman" w:hAnsi="Arial" w:cs="Arial"/>
          <w:color w:val="000000"/>
          <w:sz w:val="18"/>
          <w:szCs w:val="18"/>
          <w:lang w:eastAsia="it-IT"/>
        </w:rPr>
        <w:t>nsazione stessa si era rivelato</w:t>
      </w:r>
      <w:r w:rsidRPr="00B0378B">
        <w:rPr>
          <w:rFonts w:ascii="Arial" w:eastAsia="Times New Roman" w:hAnsi="Arial" w:cs="Arial"/>
          <w:color w:val="000000"/>
          <w:sz w:val="18"/>
          <w:szCs w:val="18"/>
          <w:lang w:eastAsia="it-IT"/>
        </w:rPr>
        <w:t xml:space="preserve"> inferiore</w:t>
      </w:r>
      <w:r>
        <w:rPr>
          <w:rFonts w:ascii="Arial" w:eastAsia="Times New Roman" w:hAnsi="Arial" w:cs="Arial"/>
          <w:color w:val="000000"/>
          <w:sz w:val="18"/>
          <w:szCs w:val="18"/>
          <w:lang w:eastAsia="it-IT"/>
        </w:rPr>
        <w:t xml:space="preserve"> rispetto a quello che la parte</w:t>
      </w:r>
      <w:r w:rsidRPr="00B0378B">
        <w:rPr>
          <w:rFonts w:ascii="Arial" w:eastAsia="Times New Roman" w:hAnsi="Arial" w:cs="Arial"/>
          <w:color w:val="000000"/>
          <w:sz w:val="18"/>
          <w:szCs w:val="18"/>
          <w:lang w:eastAsia="it-IT"/>
        </w:rPr>
        <w:t xml:space="preserve"> si attendeva di conseguire)” (</w:t>
      </w:r>
      <w:proofErr w:type="spellStart"/>
      <w:r w:rsidRPr="00B0378B">
        <w:rPr>
          <w:rFonts w:ascii="Arial" w:eastAsia="Times New Roman" w:hAnsi="Arial" w:cs="Arial"/>
          <w:color w:val="000000"/>
          <w:sz w:val="18"/>
          <w:szCs w:val="18"/>
          <w:lang w:eastAsia="it-IT"/>
        </w:rPr>
        <w:t>Cass</w:t>
      </w:r>
      <w:proofErr w:type="spellEnd"/>
      <w:r w:rsidRPr="00B0378B">
        <w:rPr>
          <w:rFonts w:ascii="Arial" w:eastAsia="Times New Roman" w:hAnsi="Arial" w:cs="Arial"/>
          <w:color w:val="000000"/>
          <w:sz w:val="18"/>
          <w:szCs w:val="18"/>
          <w:lang w:eastAsia="it-IT"/>
        </w:rPr>
        <w:t xml:space="preserve">., 3 aprile 2003, n. 05139; </w:t>
      </w:r>
      <w:proofErr w:type="spellStart"/>
      <w:r w:rsidRPr="00B0378B">
        <w:rPr>
          <w:rFonts w:ascii="Arial" w:eastAsia="Times New Roman" w:hAnsi="Arial" w:cs="Arial"/>
          <w:color w:val="000000"/>
          <w:sz w:val="18"/>
          <w:szCs w:val="18"/>
          <w:lang w:eastAsia="it-IT"/>
        </w:rPr>
        <w:t>Cass</w:t>
      </w:r>
      <w:proofErr w:type="spellEnd"/>
      <w:r w:rsidRPr="00B0378B">
        <w:rPr>
          <w:rFonts w:ascii="Arial" w:eastAsia="Times New Roman" w:hAnsi="Arial" w:cs="Arial"/>
          <w:color w:val="000000"/>
          <w:sz w:val="18"/>
          <w:szCs w:val="18"/>
          <w:lang w:eastAsia="it-IT"/>
        </w:rPr>
        <w:t>., 24 luglio 1993, n. 8290);</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Di conseguenza</w:t>
      </w:r>
      <w:r>
        <w:rPr>
          <w:rFonts w:ascii="Arial" w:eastAsia="Times New Roman" w:hAnsi="Arial" w:cs="Arial"/>
          <w:color w:val="000000"/>
          <w:sz w:val="18"/>
          <w:szCs w:val="18"/>
          <w:lang w:eastAsia="it-IT"/>
        </w:rPr>
        <w:t>, l’erronea valutazione dedotta non è sussumibile</w:t>
      </w:r>
      <w:r w:rsidRPr="00B0378B">
        <w:rPr>
          <w:rFonts w:ascii="Arial" w:eastAsia="Times New Roman" w:hAnsi="Arial" w:cs="Arial"/>
          <w:color w:val="000000"/>
          <w:sz w:val="18"/>
          <w:szCs w:val="18"/>
          <w:lang w:eastAsia="it-IT"/>
        </w:rPr>
        <w:t xml:space="preserve"> nello schema dell’errore di fatto idoneo ad inficiare il contratto di transazione, oltre all’ulteriore considerazione che – a tutto voler concedere – difetterebbe comunque il requisito della riconoscibilità da parte degli altri contraenti, in ragio</w:t>
      </w:r>
      <w:r>
        <w:rPr>
          <w:rFonts w:ascii="Arial" w:eastAsia="Times New Roman" w:hAnsi="Arial" w:cs="Arial"/>
          <w:color w:val="000000"/>
          <w:sz w:val="18"/>
          <w:szCs w:val="18"/>
          <w:lang w:eastAsia="it-IT"/>
        </w:rPr>
        <w:t>ne del fatto che deve ritenersi</w:t>
      </w:r>
      <w:r w:rsidRPr="00B0378B">
        <w:rPr>
          <w:rFonts w:ascii="Arial" w:eastAsia="Times New Roman" w:hAnsi="Arial" w:cs="Arial"/>
          <w:color w:val="000000"/>
          <w:sz w:val="18"/>
          <w:szCs w:val="18"/>
          <w:lang w:eastAsia="it-IT"/>
        </w:rPr>
        <w:t xml:space="preserve"> che rientri nella comune esperienza e nella ordinaria capacità cognitiva anche dell’uomo medio sapere che il valore nominale dei titoli mobiliari (azioni, obbligazioni, etc.) non corrisponde a quello di mercato, senza contare che la (…) quando ha aderito all’accordo, era rappresentata da un legale in grado certamente di conoscere tale differenza;</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Oltremodo, dato che la parte che chiede l’annullamento del contratto per errore essenziale ha l’onere di dedurre e provare, in caso di contestazione, i fatti dai quali tale qualità risulti, nonché l’essenzialità dell’errore e la riconoscibilità dalla controparte (</w:t>
      </w:r>
      <w:proofErr w:type="spellStart"/>
      <w:r w:rsidRPr="00B0378B">
        <w:rPr>
          <w:rFonts w:ascii="Arial" w:eastAsia="Times New Roman" w:hAnsi="Arial" w:cs="Arial"/>
          <w:color w:val="000000"/>
          <w:sz w:val="18"/>
          <w:szCs w:val="18"/>
          <w:lang w:eastAsia="it-IT"/>
        </w:rPr>
        <w:t>CAss</w:t>
      </w:r>
      <w:proofErr w:type="spellEnd"/>
      <w:r w:rsidRPr="00B0378B">
        <w:rPr>
          <w:rFonts w:ascii="Arial" w:eastAsia="Times New Roman" w:hAnsi="Arial" w:cs="Arial"/>
          <w:color w:val="000000"/>
          <w:sz w:val="18"/>
          <w:szCs w:val="18"/>
          <w:lang w:eastAsia="it-IT"/>
        </w:rPr>
        <w:t xml:space="preserve">., 13 marzo 2006, n. 54229), tale prova non è stata neppure chiesta dall’attrice (cfr. memoria istruttoria e art. 1873 </w:t>
      </w:r>
      <w:proofErr w:type="spellStart"/>
      <w:r w:rsidRPr="00B0378B">
        <w:rPr>
          <w:rFonts w:ascii="Arial" w:eastAsia="Times New Roman" w:hAnsi="Arial" w:cs="Arial"/>
          <w:color w:val="000000"/>
          <w:sz w:val="18"/>
          <w:szCs w:val="18"/>
          <w:lang w:eastAsia="it-IT"/>
        </w:rPr>
        <w:t>c.p.c.</w:t>
      </w:r>
      <w:proofErr w:type="spellEnd"/>
      <w:r w:rsidRPr="00B0378B">
        <w:rPr>
          <w:rFonts w:ascii="Arial" w:eastAsia="Times New Roman" w:hAnsi="Arial" w:cs="Arial"/>
          <w:color w:val="000000"/>
          <w:sz w:val="18"/>
          <w:szCs w:val="18"/>
          <w:lang w:eastAsia="it-IT"/>
        </w:rPr>
        <w:t>) e, pertanto, la domanda sarebbe comunque sfornita di prove;</w:t>
      </w:r>
    </w:p>
    <w:p w:rsid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In conclusione, respinte le domande riconvenzionali (di nullità e annullabilità dell’accordo di mediazione) introdotte dall’attrice in conseguenza dell’eccezione pregiudiziale di inammissibilità della domanda di divisione, quest’ultima domanda principa</w:t>
      </w:r>
      <w:r>
        <w:rPr>
          <w:rFonts w:ascii="Arial" w:eastAsia="Times New Roman" w:hAnsi="Arial" w:cs="Arial"/>
          <w:color w:val="000000"/>
          <w:sz w:val="18"/>
          <w:szCs w:val="18"/>
          <w:lang w:eastAsia="it-IT"/>
        </w:rPr>
        <w:t>le</w:t>
      </w:r>
      <w:r w:rsidRPr="00B0378B">
        <w:rPr>
          <w:rFonts w:ascii="Arial" w:eastAsia="Times New Roman" w:hAnsi="Arial" w:cs="Arial"/>
          <w:color w:val="000000"/>
          <w:sz w:val="18"/>
          <w:szCs w:val="18"/>
          <w:lang w:eastAsia="it-IT"/>
        </w:rPr>
        <w:t xml:space="preserve"> va dichiarata inammissibile per aver le parti, prima del</w:t>
      </w:r>
      <w:r>
        <w:rPr>
          <w:rFonts w:ascii="Arial" w:eastAsia="Times New Roman" w:hAnsi="Arial" w:cs="Arial"/>
          <w:color w:val="000000"/>
          <w:sz w:val="18"/>
          <w:szCs w:val="18"/>
          <w:lang w:eastAsia="it-IT"/>
        </w:rPr>
        <w:t>la proposizione della domanda,</w:t>
      </w:r>
      <w:r w:rsidRPr="00B0378B">
        <w:rPr>
          <w:rFonts w:ascii="Arial" w:eastAsia="Times New Roman" w:hAnsi="Arial" w:cs="Arial"/>
          <w:color w:val="000000"/>
          <w:sz w:val="18"/>
          <w:szCs w:val="18"/>
          <w:lang w:eastAsia="it-IT"/>
        </w:rPr>
        <w:t xml:space="preserve"> proceduto co</w:t>
      </w:r>
      <w:r>
        <w:rPr>
          <w:rFonts w:ascii="Arial" w:eastAsia="Times New Roman" w:hAnsi="Arial" w:cs="Arial"/>
          <w:color w:val="000000"/>
          <w:sz w:val="18"/>
          <w:szCs w:val="18"/>
          <w:lang w:eastAsia="it-IT"/>
        </w:rPr>
        <w:t>nsensualmente allo scioglimento</w:t>
      </w:r>
      <w:r w:rsidRPr="00B0378B">
        <w:rPr>
          <w:rFonts w:ascii="Arial" w:eastAsia="Times New Roman" w:hAnsi="Arial" w:cs="Arial"/>
          <w:color w:val="000000"/>
          <w:sz w:val="18"/>
          <w:szCs w:val="18"/>
          <w:lang w:eastAsia="it-IT"/>
        </w:rPr>
        <w:t xml:space="preserve"> della comunione ereditaria;</w:t>
      </w:r>
    </w:p>
    <w:p w:rsidR="00B0378B" w:rsidRPr="00B0378B" w:rsidRDefault="00B0378B" w:rsidP="00B0378B">
      <w:pPr>
        <w:spacing w:after="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Le spese di lite, stante la soccombenza totale, vanno poste a carico dell’attrice e si liquidano in dispositivo in ragione del valore della controversia.</w:t>
      </w:r>
    </w:p>
    <w:p w:rsidR="00B0378B" w:rsidRPr="00B0378B" w:rsidRDefault="00B0378B" w:rsidP="00B0378B">
      <w:pPr>
        <w:spacing w:after="0" w:line="240" w:lineRule="auto"/>
        <w:jc w:val="center"/>
        <w:textAlignment w:val="baseline"/>
        <w:rPr>
          <w:rFonts w:ascii="Arial" w:eastAsia="Times New Roman" w:hAnsi="Arial" w:cs="Arial"/>
          <w:color w:val="000000"/>
          <w:sz w:val="18"/>
          <w:szCs w:val="18"/>
          <w:lang w:eastAsia="it-IT"/>
        </w:rPr>
      </w:pPr>
      <w:r w:rsidRPr="00B0378B">
        <w:rPr>
          <w:rFonts w:ascii="Arial" w:eastAsia="Times New Roman" w:hAnsi="Arial" w:cs="Arial"/>
          <w:i/>
          <w:iCs/>
          <w:color w:val="000000"/>
          <w:sz w:val="18"/>
          <w:szCs w:val="18"/>
          <w:bdr w:val="none" w:sz="0" w:space="0" w:color="auto" w:frame="1"/>
          <w:lang w:eastAsia="it-IT"/>
        </w:rPr>
        <w:t>P.Q.M.</w:t>
      </w:r>
    </w:p>
    <w:p w:rsidR="00B0378B" w:rsidRDefault="00B0378B" w:rsidP="00B0378B">
      <w:pPr>
        <w:spacing w:after="15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Il Giudice, definitivamente pronunciando sulla domanda iscritta al n. (…) RG, disattesa ogni contraria istanza ed eccezione, così decide:</w:t>
      </w:r>
    </w:p>
    <w:p w:rsidR="00B0378B" w:rsidRDefault="00B0378B" w:rsidP="00B0378B">
      <w:pPr>
        <w:spacing w:after="15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1) Respinge le domande di nullità e di annullamento dell’accordo di mediazione intercorso tra le parti.</w:t>
      </w:r>
    </w:p>
    <w:p w:rsidR="00B0378B" w:rsidRDefault="00B0378B" w:rsidP="00B0378B">
      <w:pPr>
        <w:spacing w:after="15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2) Dichiara inammissibile la domanda di scioglimento della comunione ereditaria proposta da (…);</w:t>
      </w:r>
    </w:p>
    <w:p w:rsidR="00B0378B" w:rsidRPr="00B0378B" w:rsidRDefault="00B0378B" w:rsidP="00B0378B">
      <w:pPr>
        <w:spacing w:after="150" w:line="240" w:lineRule="auto"/>
        <w:jc w:val="both"/>
        <w:textAlignment w:val="baseline"/>
        <w:rPr>
          <w:rFonts w:ascii="Arial" w:eastAsia="Times New Roman" w:hAnsi="Arial" w:cs="Arial"/>
          <w:color w:val="000000"/>
          <w:sz w:val="18"/>
          <w:szCs w:val="18"/>
          <w:lang w:eastAsia="it-IT"/>
        </w:rPr>
      </w:pPr>
      <w:r w:rsidRPr="00B0378B">
        <w:rPr>
          <w:rFonts w:ascii="Arial" w:eastAsia="Times New Roman" w:hAnsi="Arial" w:cs="Arial"/>
          <w:color w:val="000000"/>
          <w:sz w:val="18"/>
          <w:szCs w:val="18"/>
          <w:lang w:eastAsia="it-IT"/>
        </w:rPr>
        <w:t xml:space="preserve">3) Condanna l’attrice a rimborsare alle controparti le spese di lite che liquida, a favore di ciascuna parte, in complessivi euro 15.000 per compensi oltre iva e </w:t>
      </w:r>
      <w:proofErr w:type="spellStart"/>
      <w:r w:rsidRPr="00B0378B">
        <w:rPr>
          <w:rFonts w:ascii="Arial" w:eastAsia="Times New Roman" w:hAnsi="Arial" w:cs="Arial"/>
          <w:color w:val="000000"/>
          <w:sz w:val="18"/>
          <w:szCs w:val="18"/>
          <w:lang w:eastAsia="it-IT"/>
        </w:rPr>
        <w:t>cpa</w:t>
      </w:r>
      <w:proofErr w:type="spellEnd"/>
      <w:r w:rsidRPr="00B0378B">
        <w:rPr>
          <w:rFonts w:ascii="Arial" w:eastAsia="Times New Roman" w:hAnsi="Arial" w:cs="Arial"/>
          <w:color w:val="000000"/>
          <w:sz w:val="18"/>
          <w:szCs w:val="18"/>
          <w:lang w:eastAsia="it-IT"/>
        </w:rPr>
        <w:t>, oltre al rimborso forfettario delle spese generali come per legge.</w:t>
      </w:r>
    </w:p>
    <w:p w:rsidR="00B0378B" w:rsidRPr="00B0378B" w:rsidRDefault="00B0378B" w:rsidP="00B0378B">
      <w:pPr>
        <w:spacing w:after="0" w:line="240" w:lineRule="auto"/>
        <w:textAlignment w:val="baseline"/>
        <w:rPr>
          <w:rFonts w:ascii="Arial" w:eastAsia="Times New Roman" w:hAnsi="Arial" w:cs="Arial"/>
          <w:color w:val="000000"/>
          <w:sz w:val="18"/>
          <w:szCs w:val="18"/>
          <w:lang w:eastAsia="it-IT"/>
        </w:rPr>
      </w:pPr>
      <w:r w:rsidRPr="00B0378B">
        <w:rPr>
          <w:rFonts w:ascii="Arial" w:eastAsia="Times New Roman" w:hAnsi="Arial" w:cs="Arial"/>
          <w:b/>
          <w:bCs/>
          <w:color w:val="000000"/>
          <w:sz w:val="18"/>
          <w:szCs w:val="18"/>
          <w:bdr w:val="none" w:sz="0" w:space="0" w:color="auto" w:frame="1"/>
          <w:lang w:eastAsia="it-IT"/>
        </w:rPr>
        <w:t>[1]</w:t>
      </w:r>
      <w:r w:rsidRPr="00B0378B">
        <w:rPr>
          <w:rFonts w:ascii="Arial" w:eastAsia="Times New Roman" w:hAnsi="Arial" w:cs="Arial"/>
          <w:color w:val="000000"/>
          <w:sz w:val="18"/>
          <w:szCs w:val="18"/>
          <w:lang w:eastAsia="it-IT"/>
        </w:rPr>
        <w:t> </w:t>
      </w:r>
      <w:proofErr w:type="spellStart"/>
      <w:r w:rsidRPr="00B0378B">
        <w:rPr>
          <w:rFonts w:ascii="Arial" w:eastAsia="Times New Roman" w:hAnsi="Arial" w:cs="Arial"/>
          <w:color w:val="000000"/>
          <w:sz w:val="18"/>
          <w:szCs w:val="18"/>
          <w:lang w:eastAsia="it-IT"/>
        </w:rPr>
        <w:t>Trib</w:t>
      </w:r>
      <w:proofErr w:type="spellEnd"/>
      <w:r w:rsidRPr="00B0378B">
        <w:rPr>
          <w:rFonts w:ascii="Arial" w:eastAsia="Times New Roman" w:hAnsi="Arial" w:cs="Arial"/>
          <w:color w:val="000000"/>
          <w:sz w:val="18"/>
          <w:szCs w:val="18"/>
          <w:lang w:eastAsia="it-IT"/>
        </w:rPr>
        <w:t xml:space="preserve">. Roma, </w:t>
      </w:r>
      <w:proofErr w:type="spellStart"/>
      <w:r w:rsidRPr="00B0378B">
        <w:rPr>
          <w:rFonts w:ascii="Arial" w:eastAsia="Times New Roman" w:hAnsi="Arial" w:cs="Arial"/>
          <w:color w:val="000000"/>
          <w:sz w:val="18"/>
          <w:szCs w:val="18"/>
          <w:lang w:eastAsia="it-IT"/>
        </w:rPr>
        <w:t>sent</w:t>
      </w:r>
      <w:proofErr w:type="spellEnd"/>
      <w:r w:rsidRPr="00B0378B">
        <w:rPr>
          <w:rFonts w:ascii="Arial" w:eastAsia="Times New Roman" w:hAnsi="Arial" w:cs="Arial"/>
          <w:color w:val="000000"/>
          <w:sz w:val="18"/>
          <w:szCs w:val="18"/>
          <w:lang w:eastAsia="it-IT"/>
        </w:rPr>
        <w:t>. del 22.10.2014.</w:t>
      </w:r>
    </w:p>
    <w:sectPr w:rsidR="00B0378B" w:rsidRPr="00B037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78B"/>
    <w:rsid w:val="002611FD"/>
    <w:rsid w:val="00655132"/>
    <w:rsid w:val="00B0378B"/>
    <w:rsid w:val="00C023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0378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0378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037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0378B"/>
    <w:rPr>
      <w:b/>
      <w:bCs/>
    </w:rPr>
  </w:style>
  <w:style w:type="character" w:styleId="Enfasicorsivo">
    <w:name w:val="Emphasis"/>
    <w:basedOn w:val="Carpredefinitoparagrafo"/>
    <w:uiPriority w:val="20"/>
    <w:qFormat/>
    <w:rsid w:val="00B0378B"/>
    <w:rPr>
      <w:i/>
      <w:iCs/>
    </w:rPr>
  </w:style>
  <w:style w:type="character" w:customStyle="1" w:styleId="apple-converted-space">
    <w:name w:val="apple-converted-space"/>
    <w:basedOn w:val="Carpredefinitoparagrafo"/>
    <w:rsid w:val="00B03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B0378B"/>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B0378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B037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0378B"/>
    <w:rPr>
      <w:b/>
      <w:bCs/>
    </w:rPr>
  </w:style>
  <w:style w:type="character" w:styleId="Enfasicorsivo">
    <w:name w:val="Emphasis"/>
    <w:basedOn w:val="Carpredefinitoparagrafo"/>
    <w:uiPriority w:val="20"/>
    <w:qFormat/>
    <w:rsid w:val="00B0378B"/>
    <w:rPr>
      <w:i/>
      <w:iCs/>
    </w:rPr>
  </w:style>
  <w:style w:type="character" w:customStyle="1" w:styleId="apple-converted-space">
    <w:name w:val="apple-converted-space"/>
    <w:basedOn w:val="Carpredefinitoparagrafo"/>
    <w:rsid w:val="00B03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1134">
      <w:bodyDiv w:val="1"/>
      <w:marLeft w:val="0"/>
      <w:marRight w:val="0"/>
      <w:marTop w:val="0"/>
      <w:marBottom w:val="0"/>
      <w:divBdr>
        <w:top w:val="none" w:sz="0" w:space="0" w:color="auto"/>
        <w:left w:val="none" w:sz="0" w:space="0" w:color="auto"/>
        <w:bottom w:val="none" w:sz="0" w:space="0" w:color="auto"/>
        <w:right w:val="none" w:sz="0" w:space="0" w:color="auto"/>
      </w:divBdr>
      <w:divsChild>
        <w:div w:id="1856917789">
          <w:marLeft w:val="0"/>
          <w:marRight w:val="300"/>
          <w:marTop w:val="300"/>
          <w:marBottom w:val="150"/>
          <w:divBdr>
            <w:top w:val="single" w:sz="6" w:space="8" w:color="DDDDDF"/>
            <w:left w:val="single" w:sz="6" w:space="15" w:color="DDDDDF"/>
            <w:bottom w:val="single" w:sz="6" w:space="15" w:color="DDDDDF"/>
            <w:right w:val="single" w:sz="6" w:space="15" w:color="DDDDDF"/>
          </w:divBdr>
        </w:div>
        <w:div w:id="1765497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1470</Words>
  <Characters>8381</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2015-05-21T12:59:00Z</cp:lastPrinted>
  <dcterms:created xsi:type="dcterms:W3CDTF">2015-05-21T13:01:00Z</dcterms:created>
  <dcterms:modified xsi:type="dcterms:W3CDTF">2015-05-21T13:01:00Z</dcterms:modified>
</cp:coreProperties>
</file>